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EA" w:rsidRPr="001734EA" w:rsidRDefault="00145E65" w:rsidP="002566D2">
      <w:pPr>
        <w:jc w:val="center"/>
        <w:rPr>
          <w:rFonts w:cs="Times New Roman"/>
          <w:spacing w:val="6"/>
          <w:sz w:val="24"/>
          <w:szCs w:val="24"/>
        </w:rPr>
      </w:pPr>
      <w:r>
        <w:rPr>
          <w:rFonts w:cs="Times New Roman"/>
          <w:noProof/>
          <w:spacing w:val="6"/>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-596265</wp:posOffset>
            </wp:positionV>
            <wp:extent cx="684530" cy="828675"/>
            <wp:effectExtent l="0" t="0" r="1270" b="9525"/>
            <wp:wrapNone/>
            <wp:docPr id="2" name="Рисунок 1"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gif"/>
                    <pic:cNvPicPr/>
                  </pic:nvPicPr>
                  <pic:blipFill>
                    <a:blip r:embed="rId8" cstate="print">
                      <a:grayscl/>
                    </a:blip>
                    <a:stretch>
                      <a:fillRect/>
                    </a:stretch>
                  </pic:blipFill>
                  <pic:spPr>
                    <a:xfrm>
                      <a:off x="0" y="0"/>
                      <a:ext cx="684530" cy="828675"/>
                    </a:xfrm>
                    <a:prstGeom prst="rect">
                      <a:avLst/>
                    </a:prstGeom>
                  </pic:spPr>
                </pic:pic>
              </a:graphicData>
            </a:graphic>
          </wp:anchor>
        </w:drawing>
      </w:r>
    </w:p>
    <w:p w:rsidR="001734EA" w:rsidRPr="001734EA" w:rsidRDefault="001734EA" w:rsidP="001734EA">
      <w:pPr>
        <w:rPr>
          <w:rFonts w:cs="Times New Roman"/>
          <w:spacing w:val="6"/>
          <w:sz w:val="24"/>
          <w:szCs w:val="24"/>
        </w:rPr>
      </w:pPr>
    </w:p>
    <w:sdt>
      <w:sdtPr>
        <w:rPr>
          <w:rFonts w:cs="Times New Roman"/>
          <w:spacing w:val="6"/>
          <w:sz w:val="26"/>
          <w:szCs w:val="26"/>
        </w:rPr>
        <w:id w:val="22683047"/>
        <w:lock w:val="sdtContentLocked"/>
        <w:placeholder>
          <w:docPart w:val="ABDDE5C2D3054A4CB1000667415B810D"/>
        </w:placeholder>
      </w:sdtPr>
      <w:sdtEndPr>
        <w:rPr>
          <w:b/>
          <w:spacing w:val="14"/>
          <w:sz w:val="34"/>
          <w:szCs w:val="34"/>
        </w:rPr>
      </w:sdtEndPr>
      <w:sdtContent>
        <w:p w:rsidR="003311E7" w:rsidRDefault="003311E7" w:rsidP="00077080">
          <w:pPr>
            <w:jc w:val="center"/>
            <w:rPr>
              <w:rFonts w:cs="Times New Roman"/>
              <w:spacing w:val="2"/>
              <w:sz w:val="26"/>
              <w:szCs w:val="26"/>
            </w:rPr>
          </w:pPr>
          <w:r w:rsidRPr="00514C92">
            <w:rPr>
              <w:rFonts w:cs="Times New Roman"/>
              <w:spacing w:val="6"/>
              <w:sz w:val="26"/>
              <w:szCs w:val="26"/>
            </w:rPr>
            <w:t>МУНИЦИПАЛЬНОЕ ОБРАЗОВАНИЕ</w:t>
          </w:r>
          <w:r w:rsidR="00077080">
            <w:rPr>
              <w:rFonts w:cs="Times New Roman"/>
              <w:spacing w:val="6"/>
              <w:sz w:val="26"/>
              <w:szCs w:val="26"/>
            </w:rPr>
            <w:t xml:space="preserve"> </w:t>
          </w:r>
          <w:r w:rsidR="00224196">
            <w:rPr>
              <w:rFonts w:cs="Times New Roman"/>
              <w:spacing w:val="2"/>
              <w:sz w:val="26"/>
              <w:szCs w:val="26"/>
            </w:rPr>
            <w:t xml:space="preserve">ГОРОДСКОЙ ОКРУГ </w:t>
          </w:r>
          <w:r w:rsidRPr="00514C92">
            <w:rPr>
              <w:rFonts w:cs="Times New Roman"/>
              <w:spacing w:val="2"/>
              <w:sz w:val="26"/>
              <w:szCs w:val="26"/>
            </w:rPr>
            <w:t>СУРГУТ</w:t>
          </w:r>
        </w:p>
        <w:p w:rsidR="00077080" w:rsidRPr="00514C92" w:rsidRDefault="00077080" w:rsidP="00077080">
          <w:pPr>
            <w:jc w:val="center"/>
            <w:rPr>
              <w:rFonts w:cs="Times New Roman"/>
              <w:spacing w:val="2"/>
              <w:sz w:val="26"/>
              <w:szCs w:val="26"/>
            </w:rPr>
          </w:pPr>
          <w:r>
            <w:rPr>
              <w:rFonts w:cs="Times New Roman"/>
              <w:spacing w:val="6"/>
              <w:sz w:val="26"/>
              <w:szCs w:val="26"/>
            </w:rPr>
            <w:t>ХАНТЫ-МАНСИЙСКОГО АВТОНОМНОГО ОКРУГА – ЮГРЫ</w:t>
          </w:r>
        </w:p>
        <w:p w:rsidR="003311E7" w:rsidRPr="008A64CA" w:rsidRDefault="00F35FCF" w:rsidP="008A64CA">
          <w:pPr>
            <w:spacing w:before="400"/>
            <w:jc w:val="center"/>
            <w:rPr>
              <w:rFonts w:cs="Times New Roman"/>
              <w:b/>
              <w:spacing w:val="-8"/>
              <w:sz w:val="32"/>
              <w:szCs w:val="32"/>
            </w:rPr>
          </w:pPr>
          <w:r>
            <w:rPr>
              <w:rFonts w:cs="Times New Roman"/>
              <w:b/>
              <w:spacing w:val="-8"/>
              <w:sz w:val="32"/>
              <w:szCs w:val="32"/>
            </w:rPr>
            <w:t>ДУМА</w:t>
          </w:r>
          <w:r w:rsidR="003311E7" w:rsidRPr="008A64CA">
            <w:rPr>
              <w:rFonts w:cs="Times New Roman"/>
              <w:b/>
              <w:spacing w:val="-8"/>
              <w:sz w:val="32"/>
              <w:szCs w:val="32"/>
            </w:rPr>
            <w:t xml:space="preserve"> ГОРОДА СУРГУТА</w:t>
          </w:r>
        </w:p>
        <w:p w:rsidR="003311E7" w:rsidRDefault="00F35FCF" w:rsidP="00F35FCF">
          <w:pPr>
            <w:spacing w:before="280" w:after="280"/>
            <w:jc w:val="center"/>
            <w:rPr>
              <w:rFonts w:cs="Times New Roman"/>
              <w:b/>
              <w:spacing w:val="14"/>
              <w:sz w:val="34"/>
              <w:szCs w:val="34"/>
            </w:rPr>
          </w:pPr>
          <w:r>
            <w:rPr>
              <w:rFonts w:cs="Times New Roman"/>
              <w:b/>
              <w:spacing w:val="14"/>
              <w:sz w:val="34"/>
              <w:szCs w:val="34"/>
            </w:rPr>
            <w:t>РЕШЕНИЕ</w:t>
          </w:r>
        </w:p>
      </w:sdtContent>
    </w:sdt>
    <w:p w:rsidR="00F35FCF" w:rsidRPr="006D794C" w:rsidRDefault="007D6A51" w:rsidP="00244B5C">
      <w:pPr>
        <w:tabs>
          <w:tab w:val="right" w:pos="9638"/>
        </w:tabs>
        <w:jc w:val="center"/>
        <w:rPr>
          <w:rFonts w:cs="Times New Roman"/>
          <w:szCs w:val="28"/>
        </w:rPr>
      </w:pPr>
      <w:r>
        <w:rPr>
          <w:rFonts w:eastAsia="Calibri"/>
          <w:szCs w:val="28"/>
        </w:rPr>
        <w:t xml:space="preserve">Принято на заседании Думы </w:t>
      </w:r>
      <w:r w:rsidR="00BE5CC9">
        <w:rPr>
          <w:rFonts w:eastAsia="Calibri"/>
          <w:szCs w:val="28"/>
        </w:rPr>
        <w:t xml:space="preserve">24 сентября </w:t>
      </w:r>
      <w:r w:rsidR="00244B5C" w:rsidRPr="006D794C">
        <w:rPr>
          <w:rFonts w:cs="Times New Roman"/>
          <w:szCs w:val="28"/>
        </w:rPr>
        <w:t>202</w:t>
      </w:r>
      <w:r w:rsidR="0090243E">
        <w:rPr>
          <w:rFonts w:cs="Times New Roman"/>
          <w:szCs w:val="28"/>
        </w:rPr>
        <w:t>5</w:t>
      </w:r>
      <w:r w:rsidR="00E510F6" w:rsidRPr="006D794C">
        <w:rPr>
          <w:rFonts w:cs="Times New Roman"/>
          <w:szCs w:val="28"/>
        </w:rPr>
        <w:t xml:space="preserve"> г</w:t>
      </w:r>
      <w:r w:rsidR="00F35FCF" w:rsidRPr="006D794C">
        <w:rPr>
          <w:rFonts w:cs="Times New Roman"/>
          <w:szCs w:val="28"/>
        </w:rPr>
        <w:t>ода</w:t>
      </w:r>
    </w:p>
    <w:p w:rsidR="00A47AA3" w:rsidRPr="000E3DF5" w:rsidRDefault="000E3DF5" w:rsidP="00A47AA3">
      <w:pPr>
        <w:tabs>
          <w:tab w:val="left" w:pos="4111"/>
        </w:tabs>
        <w:ind w:right="-2"/>
        <w:jc w:val="center"/>
        <w:rPr>
          <w:rFonts w:eastAsia="Calibri"/>
          <w:szCs w:val="28"/>
          <w:u w:val="single"/>
        </w:rPr>
      </w:pPr>
      <w:r>
        <w:rPr>
          <w:rFonts w:eastAsia="Calibri"/>
          <w:szCs w:val="28"/>
        </w:rPr>
        <w:t xml:space="preserve">№ </w:t>
      </w:r>
      <w:r>
        <w:rPr>
          <w:rFonts w:eastAsia="Calibri"/>
          <w:szCs w:val="28"/>
          <w:u w:val="single"/>
        </w:rPr>
        <w:t>894-</w:t>
      </w:r>
      <w:r>
        <w:rPr>
          <w:rFonts w:eastAsia="Calibri"/>
          <w:szCs w:val="28"/>
          <w:u w:val="single"/>
          <w:lang w:val="en-US"/>
        </w:rPr>
        <w:t xml:space="preserve">VII </w:t>
      </w:r>
      <w:r>
        <w:rPr>
          <w:rFonts w:eastAsia="Calibri"/>
          <w:szCs w:val="28"/>
          <w:u w:val="single"/>
        </w:rPr>
        <w:t>ДГ</w:t>
      </w:r>
    </w:p>
    <w:p w:rsidR="00244B5C" w:rsidRDefault="00244B5C" w:rsidP="00244B5C">
      <w:pPr>
        <w:rPr>
          <w:szCs w:val="28"/>
        </w:rPr>
      </w:pPr>
    </w:p>
    <w:p w:rsidR="00BE5CC9" w:rsidRDefault="00F131C6" w:rsidP="00F131C6">
      <w:pPr>
        <w:tabs>
          <w:tab w:val="left" w:pos="993"/>
        </w:tabs>
        <w:ind w:right="5101"/>
        <w:rPr>
          <w:szCs w:val="28"/>
        </w:rPr>
      </w:pPr>
      <w:r w:rsidRPr="00A14F54">
        <w:rPr>
          <w:szCs w:val="28"/>
        </w:rPr>
        <w:t>Об официальном толковании отдельных положений решения</w:t>
      </w:r>
      <w:r>
        <w:rPr>
          <w:szCs w:val="28"/>
        </w:rPr>
        <w:t xml:space="preserve"> </w:t>
      </w:r>
      <w:r w:rsidRPr="009F3CAA">
        <w:rPr>
          <w:szCs w:val="28"/>
        </w:rPr>
        <w:t xml:space="preserve">Думы города Сургута от 01.06.2010 </w:t>
      </w:r>
      <w:r>
        <w:rPr>
          <w:szCs w:val="28"/>
        </w:rPr>
        <w:t>№ 755-IV  </w:t>
      </w:r>
      <w:r w:rsidRPr="009F3CAA">
        <w:rPr>
          <w:szCs w:val="28"/>
        </w:rPr>
        <w:t>ДГ</w:t>
      </w:r>
      <w:r>
        <w:rPr>
          <w:szCs w:val="28"/>
        </w:rPr>
        <w:t xml:space="preserve"> «</w:t>
      </w:r>
      <w:r w:rsidRPr="009F3CAA">
        <w:rPr>
          <w:szCs w:val="28"/>
        </w:rPr>
        <w:t xml:space="preserve">О пенсионном обеспечении лиц, замещавших муниципальные должности </w:t>
      </w:r>
      <w:r>
        <w:rPr>
          <w:szCs w:val="28"/>
        </w:rPr>
        <w:br/>
      </w:r>
      <w:r w:rsidRPr="009F3CAA">
        <w:rPr>
          <w:szCs w:val="28"/>
        </w:rPr>
        <w:t xml:space="preserve">на постоянной основе, муниципальные должности председателя, заместителя председателя, аудиторов контрольно-счетного органа </w:t>
      </w:r>
      <w:r>
        <w:rPr>
          <w:szCs w:val="28"/>
        </w:rPr>
        <w:br/>
      </w:r>
      <w:r w:rsidRPr="009F3CAA">
        <w:rPr>
          <w:szCs w:val="28"/>
        </w:rPr>
        <w:t>и должности муниципальной службы</w:t>
      </w:r>
      <w:r>
        <w:rPr>
          <w:szCs w:val="28"/>
        </w:rPr>
        <w:t>»</w:t>
      </w:r>
    </w:p>
    <w:p w:rsidR="00BE5CC9" w:rsidRDefault="00BE5CC9" w:rsidP="005E6C66">
      <w:pPr>
        <w:tabs>
          <w:tab w:val="left" w:pos="993"/>
        </w:tabs>
        <w:ind w:firstLine="709"/>
        <w:rPr>
          <w:szCs w:val="28"/>
        </w:rPr>
      </w:pPr>
    </w:p>
    <w:p w:rsidR="00F131C6" w:rsidRPr="00F131C6" w:rsidRDefault="00F131C6" w:rsidP="00F131C6">
      <w:pPr>
        <w:ind w:firstLine="708"/>
        <w:rPr>
          <w:rFonts w:eastAsia="Times New Roman" w:cs="Times New Roman"/>
          <w:szCs w:val="28"/>
          <w:lang w:eastAsia="ru-RU"/>
        </w:rPr>
      </w:pPr>
      <w:r w:rsidRPr="00F131C6">
        <w:rPr>
          <w:rFonts w:eastAsia="Times New Roman" w:cs="Times New Roman"/>
          <w:szCs w:val="28"/>
          <w:lang w:eastAsia="ru-RU"/>
        </w:rPr>
        <w:t xml:space="preserve">В целях правильного и единообразного понимания и применения положений муниципального правового акта, рассмотрев запрос Главы города об официальном толковании отдельных положений решения Думы города Сургута от 01.06.2010 № 755-IV ДГ «О пенсионном обеспечении лиц, замещавших муниципальные должности на постоянной основе, муниципальные должности председателя, заместителя председателя, аудиторов контрольно-счетного органа и должности муниципальной службы» (в редакции от 28.05.2025 № 808-VII ДГ), в соответствии со </w:t>
      </w:r>
      <w:hyperlink r:id="rId9" w:history="1">
        <w:r w:rsidRPr="00F131C6">
          <w:rPr>
            <w:rFonts w:eastAsia="Times New Roman" w:cs="Times New Roman"/>
            <w:szCs w:val="28"/>
            <w:lang w:eastAsia="ru-RU"/>
          </w:rPr>
          <w:t>статьёй 47</w:t>
        </w:r>
      </w:hyperlink>
      <w:r w:rsidRPr="00F131C6">
        <w:rPr>
          <w:rFonts w:eastAsia="Times New Roman" w:cs="Times New Roman"/>
          <w:szCs w:val="28"/>
          <w:lang w:eastAsia="ru-RU"/>
        </w:rPr>
        <w:t xml:space="preserve"> Регламента Думы города Дума города РЕШИЛА: </w:t>
      </w:r>
    </w:p>
    <w:p w:rsidR="00F131C6" w:rsidRPr="00F131C6" w:rsidRDefault="00F131C6" w:rsidP="00F131C6">
      <w:pPr>
        <w:ind w:firstLine="708"/>
        <w:rPr>
          <w:rFonts w:eastAsia="Times New Roman" w:cs="Times New Roman"/>
          <w:szCs w:val="28"/>
          <w:lang w:eastAsia="ru-RU"/>
        </w:rPr>
      </w:pPr>
    </w:p>
    <w:p w:rsidR="00F131C6" w:rsidRPr="00F131C6" w:rsidRDefault="00F131C6" w:rsidP="00F131C6">
      <w:pPr>
        <w:ind w:firstLine="708"/>
        <w:rPr>
          <w:rFonts w:eastAsia="Times New Roman" w:cs="Times New Roman"/>
          <w:szCs w:val="28"/>
          <w:lang w:eastAsia="ru-RU"/>
        </w:rPr>
      </w:pPr>
      <w:r w:rsidRPr="00F131C6">
        <w:rPr>
          <w:rFonts w:eastAsia="Times New Roman" w:cs="Times New Roman"/>
          <w:szCs w:val="28"/>
          <w:lang w:eastAsia="ru-RU"/>
        </w:rPr>
        <w:t xml:space="preserve">1. Утвердить официальное </w:t>
      </w:r>
      <w:hyperlink r:id="rId10" w:history="1">
        <w:r w:rsidRPr="00F131C6">
          <w:rPr>
            <w:rFonts w:eastAsia="Times New Roman" w:cs="Times New Roman"/>
            <w:szCs w:val="28"/>
            <w:lang w:eastAsia="ru-RU"/>
          </w:rPr>
          <w:t>толкование</w:t>
        </w:r>
      </w:hyperlink>
      <w:r w:rsidRPr="00F131C6">
        <w:rPr>
          <w:rFonts w:eastAsia="Times New Roman" w:cs="Times New Roman"/>
          <w:szCs w:val="28"/>
          <w:lang w:eastAsia="ru-RU"/>
        </w:rPr>
        <w:t xml:space="preserve"> </w:t>
      </w:r>
      <w:hyperlink r:id="rId11" w:history="1">
        <w:r w:rsidRPr="00F131C6">
          <w:rPr>
            <w:rFonts w:eastAsia="Times New Roman" w:cs="Times New Roman"/>
            <w:szCs w:val="28"/>
            <w:lang w:eastAsia="ru-RU"/>
          </w:rPr>
          <w:t xml:space="preserve">части 1 статьи </w:t>
        </w:r>
      </w:hyperlink>
      <w:r w:rsidRPr="00F131C6">
        <w:rPr>
          <w:rFonts w:eastAsia="Times New Roman" w:cs="Times New Roman"/>
          <w:szCs w:val="28"/>
          <w:lang w:eastAsia="ru-RU"/>
        </w:rPr>
        <w:t>7 Порядка назначения, прекращения, перерасчёта и выплаты пенсии за выслугу лет лицам, замещавшим муниципальные должности на постоянной основе, муниципальные должности председателя, заместителя председателя, аудиторов контрольно-счетного органа и должности муниципальной службы в органах местного самоуправления городского округа Сургут, утверждённого решением Думы города Сургута от 01.06.2010 № 755-IV ДГ, согласно приложению.</w:t>
      </w:r>
    </w:p>
    <w:p w:rsidR="00F131C6" w:rsidRPr="00F131C6" w:rsidRDefault="00F131C6" w:rsidP="00F131C6">
      <w:pPr>
        <w:ind w:firstLine="708"/>
        <w:rPr>
          <w:rFonts w:eastAsia="Times New Roman" w:cs="Times New Roman"/>
          <w:szCs w:val="28"/>
          <w:lang w:eastAsia="ru-RU"/>
        </w:rPr>
      </w:pPr>
      <w:r w:rsidRPr="00F131C6">
        <w:rPr>
          <w:rFonts w:eastAsia="Times New Roman" w:cs="Times New Roman"/>
          <w:szCs w:val="28"/>
          <w:lang w:eastAsia="ru-RU"/>
        </w:rPr>
        <w:lastRenderedPageBreak/>
        <w:t xml:space="preserve">2. Направить копию настоящего решения в Управление Министерства юстиции Российской Федерации по Ханты-Мансийскому автономному </w:t>
      </w:r>
      <w:r>
        <w:rPr>
          <w:rFonts w:eastAsia="Times New Roman" w:cs="Times New Roman"/>
          <w:szCs w:val="28"/>
          <w:lang w:eastAsia="ru-RU"/>
        </w:rPr>
        <w:br/>
      </w:r>
      <w:r w:rsidRPr="00F131C6">
        <w:rPr>
          <w:rFonts w:eastAsia="Times New Roman" w:cs="Times New Roman"/>
          <w:szCs w:val="28"/>
          <w:lang w:eastAsia="ru-RU"/>
        </w:rPr>
        <w:t>округу – Югре для применения в работе.</w:t>
      </w:r>
    </w:p>
    <w:p w:rsidR="00F131C6" w:rsidRPr="00F131C6" w:rsidRDefault="00F131C6" w:rsidP="00F131C6">
      <w:pPr>
        <w:ind w:firstLine="708"/>
        <w:rPr>
          <w:rFonts w:eastAsia="Times New Roman" w:cs="Times New Roman"/>
          <w:szCs w:val="28"/>
          <w:lang w:eastAsia="ru-RU"/>
        </w:rPr>
      </w:pPr>
      <w:r w:rsidRPr="00F131C6">
        <w:rPr>
          <w:rFonts w:eastAsia="Times New Roman" w:cs="Times New Roman"/>
          <w:szCs w:val="28"/>
          <w:lang w:eastAsia="ru-RU"/>
        </w:rPr>
        <w:t>3. Опубликовать (разместить) настоящее решение в сетевом издании «Официальные документы города Сургута»: DOCSURGUT.RU.</w:t>
      </w:r>
    </w:p>
    <w:p w:rsidR="00F131C6" w:rsidRPr="00F131C6" w:rsidRDefault="00F131C6" w:rsidP="00F131C6">
      <w:pPr>
        <w:ind w:firstLine="708"/>
        <w:rPr>
          <w:rFonts w:eastAsia="Times New Roman" w:cs="Times New Roman"/>
          <w:szCs w:val="28"/>
          <w:lang w:eastAsia="ru-RU"/>
        </w:rPr>
      </w:pPr>
      <w:r w:rsidRPr="00F131C6">
        <w:rPr>
          <w:rFonts w:eastAsia="Times New Roman" w:cs="Times New Roman"/>
          <w:szCs w:val="28"/>
          <w:lang w:eastAsia="ru-RU"/>
        </w:rPr>
        <w:t>4. Настоящее решение вступает в силу с момента его официального опубликования.</w:t>
      </w:r>
    </w:p>
    <w:p w:rsidR="00BE5CC9" w:rsidRDefault="00BE5CC9" w:rsidP="00BE5CC9">
      <w:pPr>
        <w:tabs>
          <w:tab w:val="left" w:pos="993"/>
        </w:tabs>
        <w:rPr>
          <w:szCs w:val="28"/>
        </w:rPr>
      </w:pPr>
    </w:p>
    <w:p w:rsidR="00F131C6" w:rsidRDefault="00F131C6" w:rsidP="00BE5CC9">
      <w:pPr>
        <w:tabs>
          <w:tab w:val="left" w:pos="993"/>
        </w:tabs>
        <w:rPr>
          <w:szCs w:val="28"/>
        </w:rPr>
      </w:pPr>
    </w:p>
    <w:p w:rsidR="00F131C6" w:rsidRDefault="00F131C6" w:rsidP="00BE5CC9">
      <w:pPr>
        <w:tabs>
          <w:tab w:val="left" w:pos="993"/>
        </w:tabs>
        <w:rPr>
          <w:szCs w:val="28"/>
        </w:rPr>
      </w:pPr>
    </w:p>
    <w:p w:rsidR="008C35FC" w:rsidRPr="00B55A96" w:rsidRDefault="008C35FC" w:rsidP="0049056D">
      <w:pPr>
        <w:rPr>
          <w:szCs w:val="28"/>
        </w:rPr>
      </w:pPr>
      <w:r w:rsidRPr="00B55A96">
        <w:rPr>
          <w:szCs w:val="28"/>
        </w:rPr>
        <w:t>Председатель Думы города</w:t>
      </w:r>
      <w:r w:rsidRPr="00B55A96">
        <w:rPr>
          <w:szCs w:val="28"/>
        </w:rPr>
        <w:tab/>
      </w:r>
      <w:r w:rsidRPr="00B55A96">
        <w:rPr>
          <w:szCs w:val="28"/>
        </w:rPr>
        <w:tab/>
      </w:r>
      <w:r w:rsidRPr="00B55A96">
        <w:rPr>
          <w:szCs w:val="28"/>
        </w:rPr>
        <w:tab/>
      </w:r>
      <w:r w:rsidRPr="00B55A96">
        <w:rPr>
          <w:szCs w:val="28"/>
        </w:rPr>
        <w:tab/>
      </w:r>
      <w:r w:rsidRPr="00B55A96">
        <w:rPr>
          <w:szCs w:val="28"/>
        </w:rPr>
        <w:tab/>
      </w:r>
      <w:r w:rsidRPr="00B55A96">
        <w:rPr>
          <w:szCs w:val="28"/>
        </w:rPr>
        <w:tab/>
      </w:r>
      <w:r>
        <w:rPr>
          <w:szCs w:val="28"/>
        </w:rPr>
        <w:t xml:space="preserve"> </w:t>
      </w:r>
      <w:r w:rsidR="0090243E">
        <w:rPr>
          <w:szCs w:val="28"/>
        </w:rPr>
        <w:t xml:space="preserve">   А.И. Олейников</w:t>
      </w:r>
    </w:p>
    <w:p w:rsidR="008C35FC" w:rsidRPr="00B55A96" w:rsidRDefault="008C35FC" w:rsidP="008C35FC">
      <w:pPr>
        <w:rPr>
          <w:szCs w:val="28"/>
        </w:rPr>
      </w:pPr>
    </w:p>
    <w:p w:rsidR="002C2780" w:rsidRDefault="000E3DF5" w:rsidP="000246A1">
      <w:pPr>
        <w:jc w:val="right"/>
        <w:rPr>
          <w:szCs w:val="28"/>
        </w:rPr>
      </w:pPr>
      <w:r>
        <w:rPr>
          <w:szCs w:val="28"/>
        </w:rPr>
        <w:t>«</w:t>
      </w:r>
      <w:r>
        <w:rPr>
          <w:szCs w:val="28"/>
          <w:u w:val="single"/>
        </w:rPr>
        <w:t>29</w:t>
      </w:r>
      <w:r>
        <w:rPr>
          <w:szCs w:val="28"/>
        </w:rPr>
        <w:t xml:space="preserve">» </w:t>
      </w:r>
      <w:r>
        <w:rPr>
          <w:szCs w:val="28"/>
          <w:u w:val="single"/>
        </w:rPr>
        <w:t>сентября</w:t>
      </w:r>
      <w:r w:rsidR="008C35FC">
        <w:rPr>
          <w:szCs w:val="28"/>
        </w:rPr>
        <w:t xml:space="preserve"> 202</w:t>
      </w:r>
      <w:r w:rsidR="004A3BBD">
        <w:rPr>
          <w:szCs w:val="28"/>
        </w:rPr>
        <w:t>5</w:t>
      </w:r>
      <w:r w:rsidR="008C35FC" w:rsidRPr="00B55A96">
        <w:rPr>
          <w:szCs w:val="28"/>
        </w:rPr>
        <w:t xml:space="preserve"> г.</w:t>
      </w: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rsidP="000246A1">
      <w:pPr>
        <w:jc w:val="right"/>
        <w:rPr>
          <w:szCs w:val="28"/>
        </w:rPr>
      </w:pPr>
    </w:p>
    <w:p w:rsidR="00F131C6" w:rsidRDefault="00F131C6">
      <w:pPr>
        <w:spacing w:after="200" w:line="276" w:lineRule="auto"/>
        <w:jc w:val="left"/>
        <w:rPr>
          <w:szCs w:val="28"/>
        </w:rPr>
      </w:pPr>
      <w:r>
        <w:rPr>
          <w:szCs w:val="28"/>
        </w:rPr>
        <w:br w:type="page"/>
      </w:r>
    </w:p>
    <w:p w:rsidR="00F131C6" w:rsidRDefault="00F131C6" w:rsidP="00F131C6">
      <w:pPr>
        <w:ind w:firstLine="6096"/>
        <w:rPr>
          <w:szCs w:val="28"/>
        </w:rPr>
      </w:pPr>
      <w:r>
        <w:rPr>
          <w:szCs w:val="28"/>
        </w:rPr>
        <w:lastRenderedPageBreak/>
        <w:t>Приложение</w:t>
      </w:r>
    </w:p>
    <w:p w:rsidR="00F131C6" w:rsidRDefault="00F131C6" w:rsidP="00F131C6">
      <w:pPr>
        <w:ind w:firstLine="6096"/>
        <w:rPr>
          <w:szCs w:val="28"/>
        </w:rPr>
      </w:pPr>
      <w:r>
        <w:rPr>
          <w:szCs w:val="28"/>
        </w:rPr>
        <w:t>к решению Думы города</w:t>
      </w:r>
    </w:p>
    <w:p w:rsidR="00F131C6" w:rsidRPr="000E3DF5" w:rsidRDefault="00F131C6" w:rsidP="00F131C6">
      <w:pPr>
        <w:ind w:firstLine="6096"/>
        <w:rPr>
          <w:szCs w:val="28"/>
          <w:u w:val="single"/>
        </w:rPr>
      </w:pPr>
      <w:r w:rsidRPr="003B14D1">
        <w:rPr>
          <w:szCs w:val="28"/>
        </w:rPr>
        <w:t xml:space="preserve">от </w:t>
      </w:r>
      <w:r w:rsidR="000E3DF5">
        <w:rPr>
          <w:szCs w:val="28"/>
          <w:u w:val="single"/>
        </w:rPr>
        <w:t>29.09.2025</w:t>
      </w:r>
      <w:r w:rsidRPr="003B14D1">
        <w:rPr>
          <w:szCs w:val="28"/>
        </w:rPr>
        <w:t xml:space="preserve"> № </w:t>
      </w:r>
      <w:r w:rsidR="000E3DF5">
        <w:rPr>
          <w:szCs w:val="28"/>
          <w:u w:val="single"/>
        </w:rPr>
        <w:t>894-</w:t>
      </w:r>
      <w:r w:rsidR="000E3DF5">
        <w:rPr>
          <w:szCs w:val="28"/>
          <w:u w:val="single"/>
          <w:lang w:val="en-US"/>
        </w:rPr>
        <w:t xml:space="preserve">VII </w:t>
      </w:r>
      <w:r w:rsidR="000E3DF5">
        <w:rPr>
          <w:szCs w:val="28"/>
          <w:u w:val="single"/>
        </w:rPr>
        <w:t>ДГ</w:t>
      </w:r>
      <w:bookmarkStart w:id="0" w:name="_GoBack"/>
      <w:bookmarkEnd w:id="0"/>
    </w:p>
    <w:p w:rsidR="00F131C6" w:rsidRDefault="00F131C6" w:rsidP="00F131C6">
      <w:pPr>
        <w:rPr>
          <w:szCs w:val="28"/>
        </w:rPr>
      </w:pPr>
    </w:p>
    <w:p w:rsidR="00F131C6" w:rsidRDefault="00F131C6" w:rsidP="00F131C6">
      <w:pPr>
        <w:jc w:val="center"/>
        <w:rPr>
          <w:szCs w:val="28"/>
        </w:rPr>
      </w:pPr>
      <w:r>
        <w:rPr>
          <w:szCs w:val="28"/>
        </w:rPr>
        <w:t>О</w:t>
      </w:r>
      <w:r w:rsidRPr="003B14D1">
        <w:rPr>
          <w:szCs w:val="28"/>
        </w:rPr>
        <w:t xml:space="preserve">фициальное толкование </w:t>
      </w:r>
    </w:p>
    <w:p w:rsidR="00F131C6" w:rsidRDefault="001A1B02" w:rsidP="00F131C6">
      <w:pPr>
        <w:jc w:val="center"/>
        <w:rPr>
          <w:szCs w:val="28"/>
        </w:rPr>
      </w:pPr>
      <w:hyperlink r:id="rId12" w:history="1">
        <w:r w:rsidR="00F131C6" w:rsidRPr="00F131C6">
          <w:rPr>
            <w:rStyle w:val="af3"/>
            <w:color w:val="auto"/>
            <w:szCs w:val="28"/>
            <w:u w:val="none"/>
          </w:rPr>
          <w:t xml:space="preserve">части 1 статьи </w:t>
        </w:r>
      </w:hyperlink>
      <w:r w:rsidR="00F131C6" w:rsidRPr="00F131C6">
        <w:rPr>
          <w:szCs w:val="28"/>
        </w:rPr>
        <w:t>7</w:t>
      </w:r>
      <w:r w:rsidR="00F131C6">
        <w:rPr>
          <w:szCs w:val="28"/>
        </w:rPr>
        <w:t xml:space="preserve"> </w:t>
      </w:r>
      <w:r w:rsidR="00F131C6" w:rsidRPr="003B14D1">
        <w:rPr>
          <w:szCs w:val="28"/>
        </w:rPr>
        <w:t>Порядка назначения, прекращения, перерасч</w:t>
      </w:r>
      <w:r w:rsidR="00F131C6">
        <w:rPr>
          <w:szCs w:val="28"/>
        </w:rPr>
        <w:t>ё</w:t>
      </w:r>
      <w:r w:rsidR="00F131C6" w:rsidRPr="003B14D1">
        <w:rPr>
          <w:szCs w:val="28"/>
        </w:rPr>
        <w:t xml:space="preserve">та и выплаты пенсии за выслугу лет лицам, замещавшим муниципальные должности </w:t>
      </w:r>
      <w:r w:rsidR="00F131C6">
        <w:rPr>
          <w:szCs w:val="28"/>
        </w:rPr>
        <w:br/>
      </w:r>
      <w:r w:rsidR="00F131C6" w:rsidRPr="003B14D1">
        <w:rPr>
          <w:szCs w:val="28"/>
        </w:rPr>
        <w:t>на постоянной основе, муниципальные должности председателя, заместителя председателя, аудиторов контрольно-счетного органа и должности муниципальной службы в органах местного самоуправления городского округа Сургут, утвержд</w:t>
      </w:r>
      <w:r w:rsidR="00F131C6">
        <w:rPr>
          <w:szCs w:val="28"/>
        </w:rPr>
        <w:t>ё</w:t>
      </w:r>
      <w:r w:rsidR="00F131C6" w:rsidRPr="003B14D1">
        <w:rPr>
          <w:szCs w:val="28"/>
        </w:rPr>
        <w:t xml:space="preserve">нного решением Думы города Сургута </w:t>
      </w:r>
    </w:p>
    <w:p w:rsidR="00F131C6" w:rsidRDefault="00F131C6" w:rsidP="00F131C6">
      <w:pPr>
        <w:jc w:val="center"/>
        <w:rPr>
          <w:szCs w:val="28"/>
        </w:rPr>
      </w:pPr>
      <w:r w:rsidRPr="003B14D1">
        <w:rPr>
          <w:szCs w:val="28"/>
        </w:rPr>
        <w:t>от 01.06.2010 № 755-IV ДГ</w:t>
      </w:r>
    </w:p>
    <w:p w:rsidR="00F131C6" w:rsidRDefault="00F131C6" w:rsidP="00F131C6">
      <w:pPr>
        <w:ind w:left="567" w:firstLine="708"/>
        <w:jc w:val="center"/>
        <w:rPr>
          <w:szCs w:val="28"/>
        </w:rPr>
      </w:pPr>
    </w:p>
    <w:p w:rsidR="00F131C6" w:rsidRPr="009F3CAA" w:rsidRDefault="00F131C6" w:rsidP="00F131C6">
      <w:pPr>
        <w:ind w:firstLine="708"/>
        <w:rPr>
          <w:rFonts w:eastAsia="Calibri"/>
        </w:rPr>
      </w:pPr>
      <w:r w:rsidRPr="009F3CAA">
        <w:rPr>
          <w:rFonts w:eastAsia="Calibri"/>
        </w:rPr>
        <w:t>Решением Думы города Сургута от 01.06.2010 № 755-IV ДГ установлен Порядок назначения, прекращения, перерасч</w:t>
      </w:r>
      <w:r>
        <w:rPr>
          <w:rFonts w:eastAsia="Calibri"/>
        </w:rPr>
        <w:t>ё</w:t>
      </w:r>
      <w:r w:rsidRPr="009F3CAA">
        <w:rPr>
          <w:rFonts w:eastAsia="Calibri"/>
        </w:rPr>
        <w:t>та и выплаты пенсии за выслугу лет лицам, замещавшим муниципальные должности на постоянной основе, муниципальные должности председателя, заместителя председателя, аудиторов контрольно-счетного органа и должности муниципальной службы в органах местного самоуправления городского округа Сургут (далее – Порядок).</w:t>
      </w:r>
    </w:p>
    <w:p w:rsidR="00F131C6" w:rsidRPr="00E52844" w:rsidRDefault="00F131C6" w:rsidP="00F131C6">
      <w:pPr>
        <w:ind w:firstLine="708"/>
        <w:rPr>
          <w:rFonts w:eastAsia="Calibri"/>
        </w:rPr>
      </w:pPr>
      <w:r>
        <w:rPr>
          <w:rFonts w:eastAsia="Calibri"/>
        </w:rPr>
        <w:t>Ч</w:t>
      </w:r>
      <w:r w:rsidRPr="009F3CAA">
        <w:rPr>
          <w:rFonts w:eastAsia="Calibri"/>
        </w:rPr>
        <w:t>аст</w:t>
      </w:r>
      <w:r>
        <w:rPr>
          <w:rFonts w:eastAsia="Calibri"/>
        </w:rPr>
        <w:t>ью</w:t>
      </w:r>
      <w:r w:rsidRPr="009F3CAA">
        <w:rPr>
          <w:rFonts w:eastAsia="Calibri"/>
        </w:rPr>
        <w:t xml:space="preserve"> </w:t>
      </w:r>
      <w:r>
        <w:rPr>
          <w:rFonts w:eastAsia="Calibri"/>
        </w:rPr>
        <w:t>1</w:t>
      </w:r>
      <w:r w:rsidRPr="009F3CAA">
        <w:rPr>
          <w:rFonts w:eastAsia="Calibri"/>
        </w:rPr>
        <w:t xml:space="preserve"> статьи </w:t>
      </w:r>
      <w:r>
        <w:rPr>
          <w:rFonts w:eastAsia="Calibri"/>
        </w:rPr>
        <w:t>7</w:t>
      </w:r>
      <w:r w:rsidRPr="009F3CAA">
        <w:rPr>
          <w:rFonts w:eastAsia="Calibri"/>
        </w:rPr>
        <w:t xml:space="preserve"> Порядка </w:t>
      </w:r>
      <w:r>
        <w:rPr>
          <w:rFonts w:eastAsia="Calibri"/>
        </w:rPr>
        <w:t>установлены случаи и порядок п</w:t>
      </w:r>
      <w:r w:rsidRPr="00E52844">
        <w:rPr>
          <w:rFonts w:eastAsia="Calibri"/>
        </w:rPr>
        <w:t>риостановлени</w:t>
      </w:r>
      <w:r>
        <w:rPr>
          <w:rFonts w:eastAsia="Calibri"/>
        </w:rPr>
        <w:t>я</w:t>
      </w:r>
      <w:r w:rsidRPr="00E52844">
        <w:rPr>
          <w:rFonts w:eastAsia="Calibri"/>
        </w:rPr>
        <w:t xml:space="preserve"> выплаты пенсии за выслугу лет.</w:t>
      </w:r>
    </w:p>
    <w:p w:rsidR="00F131C6" w:rsidRPr="00E52844" w:rsidRDefault="00F131C6" w:rsidP="00F131C6">
      <w:pPr>
        <w:ind w:firstLine="708"/>
        <w:rPr>
          <w:rFonts w:eastAsia="Calibri"/>
        </w:rPr>
      </w:pPr>
      <w:r w:rsidRPr="00E52844">
        <w:rPr>
          <w:rFonts w:eastAsia="Calibri"/>
        </w:rPr>
        <w:t xml:space="preserve">Пенсия за выслугу лет не выплачивается в период прохождения государственной службы Российской Федерации, государственной гражданской службы субъекта Российской Федерации, в том числе Ханты-Мансийского автономного округа </w:t>
      </w:r>
      <w:r>
        <w:rPr>
          <w:rFonts w:eastAsia="Calibri"/>
        </w:rPr>
        <w:t>–</w:t>
      </w:r>
      <w:r w:rsidRPr="00E52844">
        <w:rPr>
          <w:rFonts w:eastAsia="Calibri"/>
        </w:rPr>
        <w:t xml:space="preserve"> Югры, муниципальной службы, при замещении государственной должности Российской Федерации, в том числе Ханты-Мансийского автономного округа </w:t>
      </w:r>
      <w:r>
        <w:rPr>
          <w:rFonts w:eastAsia="Calibri"/>
        </w:rPr>
        <w:t>–</w:t>
      </w:r>
      <w:r w:rsidRPr="00E52844">
        <w:rPr>
          <w:rFonts w:eastAsia="Calibri"/>
        </w:rPr>
        <w:t xml:space="preserve"> Югры, муниципальной должности, а также в период иных трудовых отношений.</w:t>
      </w:r>
    </w:p>
    <w:p w:rsidR="00F131C6" w:rsidRPr="00E52844" w:rsidRDefault="00F131C6" w:rsidP="00F131C6">
      <w:pPr>
        <w:ind w:firstLine="708"/>
        <w:rPr>
          <w:rFonts w:eastAsia="Calibri"/>
        </w:rPr>
      </w:pPr>
      <w:r w:rsidRPr="00E52844">
        <w:rPr>
          <w:rFonts w:eastAsia="Calibri"/>
        </w:rPr>
        <w:t xml:space="preserve">Выплата пенсии за выслугу лет приостанавливается со дня избрания </w:t>
      </w:r>
      <w:r w:rsidR="001813C1">
        <w:rPr>
          <w:rFonts w:eastAsia="Calibri"/>
        </w:rPr>
        <w:br/>
      </w:r>
      <w:r w:rsidRPr="00E52844">
        <w:rPr>
          <w:rFonts w:eastAsia="Calibri"/>
        </w:rPr>
        <w:t>или назначения на указанную должность.</w:t>
      </w:r>
    </w:p>
    <w:p w:rsidR="00F131C6" w:rsidRDefault="00F131C6" w:rsidP="00F131C6">
      <w:pPr>
        <w:ind w:firstLine="708"/>
        <w:rPr>
          <w:rFonts w:eastAsia="Calibri"/>
        </w:rPr>
      </w:pPr>
      <w:r w:rsidRPr="00E52844">
        <w:rPr>
          <w:rFonts w:eastAsia="Calibri"/>
        </w:rPr>
        <w:t>Выплата пенсии приостанавливается также в случае назначения иных дополнительных пенсий, дополнительного пенсионного обесп</w:t>
      </w:r>
      <w:r>
        <w:rPr>
          <w:rFonts w:eastAsia="Calibri"/>
        </w:rPr>
        <w:t xml:space="preserve">ечения </w:t>
      </w:r>
      <w:r w:rsidR="001813C1">
        <w:rPr>
          <w:rFonts w:eastAsia="Calibri"/>
        </w:rPr>
        <w:br/>
      </w:r>
      <w:r>
        <w:rPr>
          <w:rFonts w:eastAsia="Calibri"/>
        </w:rPr>
        <w:t>к страховой пенсии за счё</w:t>
      </w:r>
      <w:r w:rsidRPr="00E52844">
        <w:rPr>
          <w:rFonts w:eastAsia="Calibri"/>
        </w:rPr>
        <w:t xml:space="preserve">т средств федерального или окружного бюджета </w:t>
      </w:r>
      <w:r w:rsidR="001813C1">
        <w:rPr>
          <w:rFonts w:eastAsia="Calibri"/>
        </w:rPr>
        <w:br/>
      </w:r>
      <w:r w:rsidRPr="00E52844">
        <w:rPr>
          <w:rFonts w:eastAsia="Calibri"/>
        </w:rPr>
        <w:t xml:space="preserve">с даты их назначения. Лицо, получающее пенсию за выслугу лет, обязано </w:t>
      </w:r>
      <w:r w:rsidR="001813C1">
        <w:rPr>
          <w:rFonts w:eastAsia="Calibri"/>
        </w:rPr>
        <w:br/>
      </w:r>
      <w:r w:rsidRPr="00E52844">
        <w:rPr>
          <w:rFonts w:eastAsia="Calibri"/>
        </w:rPr>
        <w:t xml:space="preserve">в 10-дневный срок с момента возникновения вышеуказанных оснований </w:t>
      </w:r>
      <w:r w:rsidR="001813C1">
        <w:rPr>
          <w:rFonts w:eastAsia="Calibri"/>
        </w:rPr>
        <w:br/>
      </w:r>
      <w:r w:rsidRPr="00E52844">
        <w:rPr>
          <w:rFonts w:eastAsia="Calibri"/>
        </w:rPr>
        <w:t>для приостановления е</w:t>
      </w:r>
      <w:r>
        <w:rPr>
          <w:rFonts w:eastAsia="Calibri"/>
        </w:rPr>
        <w:t>ё</w:t>
      </w:r>
      <w:r w:rsidRPr="00E52844">
        <w:rPr>
          <w:rFonts w:eastAsia="Calibri"/>
        </w:rPr>
        <w:t xml:space="preserve"> выплаты уведомить управление заявлением по форме согласно приложению 7 к Порядку.</w:t>
      </w:r>
    </w:p>
    <w:p w:rsidR="00F131C6" w:rsidRPr="00A36FD3" w:rsidRDefault="00F131C6" w:rsidP="00F131C6">
      <w:pPr>
        <w:ind w:firstLine="708"/>
        <w:rPr>
          <w:szCs w:val="28"/>
        </w:rPr>
      </w:pPr>
      <w:r w:rsidRPr="00A36FD3">
        <w:rPr>
          <w:szCs w:val="28"/>
        </w:rPr>
        <w:t xml:space="preserve">Согласно пункту 16 Обзора судебной практики по спорам, связанным </w:t>
      </w:r>
      <w:r w:rsidRPr="00A36FD3">
        <w:rPr>
          <w:szCs w:val="28"/>
        </w:rPr>
        <w:br/>
        <w:t xml:space="preserve">с прохождением службы государственными гражданскими служащими </w:t>
      </w:r>
      <w:r w:rsidRPr="00A36FD3">
        <w:rPr>
          <w:szCs w:val="28"/>
        </w:rPr>
        <w:br/>
        <w:t>и муниципальными служащими, утвержд</w:t>
      </w:r>
      <w:r>
        <w:rPr>
          <w:szCs w:val="28"/>
        </w:rPr>
        <w:t>ё</w:t>
      </w:r>
      <w:r w:rsidR="003C0A54">
        <w:rPr>
          <w:szCs w:val="28"/>
        </w:rPr>
        <w:t xml:space="preserve">нного </w:t>
      </w:r>
      <w:r w:rsidRPr="00A36FD3">
        <w:rPr>
          <w:szCs w:val="28"/>
        </w:rPr>
        <w:t xml:space="preserve">Президиумом Верховного Суда РФ 22.06.2016,  «статьёй 86 БК РФ установлено, что расходные обязательства муниципального образования возникают в результате принятия муниципальных правовых актов по вопросам местного значения и иным </w:t>
      </w:r>
      <w:r>
        <w:rPr>
          <w:szCs w:val="28"/>
        </w:rPr>
        <w:lastRenderedPageBreak/>
        <w:t xml:space="preserve">вопросам, которые </w:t>
      </w:r>
      <w:r w:rsidRPr="00A36FD3">
        <w:rPr>
          <w:szCs w:val="28"/>
        </w:rPr>
        <w:t xml:space="preserve">в соответствии с федеральными законами вправе решать органы местного самоуправления. В таком случае расходные обязательства устанавливаются органами местного самоуправления самостоятельно </w:t>
      </w:r>
      <w:r w:rsidR="001813C1">
        <w:rPr>
          <w:szCs w:val="28"/>
        </w:rPr>
        <w:br/>
      </w:r>
      <w:r w:rsidRPr="00A36FD3">
        <w:rPr>
          <w:szCs w:val="28"/>
        </w:rPr>
        <w:t>и исполняются за счет собственных доходов и источников финансирования дефицита соответствующего местного бюджета.</w:t>
      </w:r>
    </w:p>
    <w:p w:rsidR="00F131C6" w:rsidRDefault="00F131C6" w:rsidP="00F131C6">
      <w:pPr>
        <w:ind w:firstLine="708"/>
        <w:rPr>
          <w:rFonts w:eastAsia="Calibri"/>
        </w:rPr>
      </w:pPr>
      <w:r w:rsidRPr="00A36FD3">
        <w:rPr>
          <w:szCs w:val="28"/>
        </w:rPr>
        <w:t xml:space="preserve">Из приведённых законоположений следует, что правовое регулирование дополнительного пенсионного обеспечения муниципальных служащих, осуществляемого за счет средств местного бюджета, отнесено к компетенции органов местного самоуправления. Федеральными законами определены границы, в пределах которых органы местного самоуправления в соответствии </w:t>
      </w:r>
      <w:r>
        <w:rPr>
          <w:szCs w:val="28"/>
        </w:rPr>
        <w:br/>
      </w:r>
      <w:r w:rsidRPr="00A36FD3">
        <w:rPr>
          <w:szCs w:val="28"/>
        </w:rPr>
        <w:t>с законодательством субъекта Российской Федерации определяют уровень дополнительного пенсионного обеспечения за выслугу лет для муниципальных служащих своего муниципального образования. Поскольку финансирование пенсии за выслугу лет муниципальных служащих осуществляется за счет собственных доходов соответствующих муниципальных образований, то они с учетом бюджетных возможностей вправе вводить и изменять порядок и условия выплаты такой пенсии муниципальным служащим как в отношении вновь, так и ранее назначенных пенсий</w:t>
      </w:r>
      <w:r>
        <w:rPr>
          <w:szCs w:val="28"/>
        </w:rPr>
        <w:t>»</w:t>
      </w:r>
      <w:r w:rsidRPr="00A36FD3">
        <w:rPr>
          <w:szCs w:val="28"/>
        </w:rPr>
        <w:t>.</w:t>
      </w:r>
    </w:p>
    <w:p w:rsidR="00F131C6" w:rsidRPr="00F131C6" w:rsidRDefault="00F131C6" w:rsidP="00F131C6">
      <w:pPr>
        <w:ind w:firstLine="708"/>
        <w:rPr>
          <w:rFonts w:eastAsia="Calibri"/>
        </w:rPr>
      </w:pPr>
      <w:r>
        <w:rPr>
          <w:rFonts w:eastAsia="Calibri"/>
        </w:rPr>
        <w:t xml:space="preserve">Норма о приостановлении </w:t>
      </w:r>
      <w:r w:rsidRPr="00E52844">
        <w:rPr>
          <w:rFonts w:eastAsia="Calibri"/>
        </w:rPr>
        <w:t>выплаты пенсии за выслугу лет</w:t>
      </w:r>
      <w:r>
        <w:rPr>
          <w:rFonts w:eastAsia="Calibri"/>
        </w:rPr>
        <w:t xml:space="preserve"> в случае иных трудовых отношений введена в действие с 01.01.2025 решением Думы города </w:t>
      </w:r>
      <w:r>
        <w:rPr>
          <w:rFonts w:eastAsia="Calibri"/>
        </w:rPr>
        <w:br/>
      </w:r>
      <w:r w:rsidRPr="00E52844">
        <w:rPr>
          <w:rFonts w:eastAsia="Calibri"/>
        </w:rPr>
        <w:t xml:space="preserve">от 30.10.2024 </w:t>
      </w:r>
      <w:r>
        <w:rPr>
          <w:rFonts w:eastAsia="Calibri"/>
        </w:rPr>
        <w:t>№</w:t>
      </w:r>
      <w:r w:rsidRPr="00E52844">
        <w:rPr>
          <w:rFonts w:eastAsia="Calibri"/>
        </w:rPr>
        <w:t xml:space="preserve"> 683-VII ДГ</w:t>
      </w:r>
      <w:r>
        <w:rPr>
          <w:rFonts w:eastAsia="Calibri"/>
        </w:rPr>
        <w:t xml:space="preserve"> «</w:t>
      </w:r>
      <w:r w:rsidRPr="00E52844">
        <w:rPr>
          <w:rFonts w:eastAsia="Calibri"/>
        </w:rPr>
        <w:t xml:space="preserve">О внесении изменений в решение Думы города </w:t>
      </w:r>
      <w:r>
        <w:rPr>
          <w:rFonts w:eastAsia="Calibri"/>
        </w:rPr>
        <w:br/>
      </w:r>
      <w:r w:rsidRPr="00E52844">
        <w:rPr>
          <w:rFonts w:eastAsia="Calibri"/>
        </w:rPr>
        <w:t xml:space="preserve">от 01.06.2010 </w:t>
      </w:r>
      <w:r>
        <w:rPr>
          <w:rFonts w:eastAsia="Calibri"/>
        </w:rPr>
        <w:t>№</w:t>
      </w:r>
      <w:r w:rsidRPr="00E52844">
        <w:rPr>
          <w:rFonts w:eastAsia="Calibri"/>
        </w:rPr>
        <w:t xml:space="preserve"> 755-IV ДГ </w:t>
      </w:r>
      <w:r>
        <w:rPr>
          <w:rFonts w:eastAsia="Calibri"/>
        </w:rPr>
        <w:t>«</w:t>
      </w:r>
      <w:r w:rsidRPr="00E52844">
        <w:rPr>
          <w:rFonts w:eastAsia="Calibri"/>
        </w:rPr>
        <w:t>О пенсионном обеспечении лиц, замещавших муниципальные должности на постоянной основе, муниципальные должности председателя, заместителя председателя, аудиторов контрольно-счетного органа и</w:t>
      </w:r>
      <w:r>
        <w:rPr>
          <w:rFonts w:eastAsia="Calibri"/>
        </w:rPr>
        <w:t xml:space="preserve"> должности муниципальной службы». Данная норма устанавливает общие правила приостановления выплаты пенсии за выслугу лет</w:t>
      </w:r>
      <w:r w:rsidRPr="00972E25">
        <w:rPr>
          <w:rFonts w:eastAsia="Calibri"/>
        </w:rPr>
        <w:t xml:space="preserve"> </w:t>
      </w:r>
      <w:r w:rsidR="001813C1">
        <w:rPr>
          <w:rFonts w:eastAsia="Calibri"/>
        </w:rPr>
        <w:br/>
      </w:r>
      <w:r>
        <w:rPr>
          <w:rFonts w:eastAsia="Calibri"/>
        </w:rPr>
        <w:t xml:space="preserve">и не содержит исключений. Следовательно, в соответствии с частью 1 </w:t>
      </w:r>
      <w:r w:rsidR="001813C1">
        <w:rPr>
          <w:rFonts w:eastAsia="Calibri"/>
        </w:rPr>
        <w:br/>
      </w:r>
      <w:r>
        <w:rPr>
          <w:rFonts w:eastAsia="Calibri"/>
        </w:rPr>
        <w:t>статьи 7 Порядка с 01.01.2025 выплата пенсии</w:t>
      </w:r>
      <w:r w:rsidRPr="00E52844">
        <w:rPr>
          <w:rFonts w:eastAsia="Calibri"/>
        </w:rPr>
        <w:t xml:space="preserve"> за выслугу лет </w:t>
      </w:r>
      <w:r>
        <w:rPr>
          <w:rFonts w:eastAsia="Calibri"/>
        </w:rPr>
        <w:t>приостанавливается</w:t>
      </w:r>
      <w:r w:rsidRPr="00E52844">
        <w:rPr>
          <w:rFonts w:eastAsia="Calibri"/>
        </w:rPr>
        <w:t xml:space="preserve"> </w:t>
      </w:r>
      <w:r>
        <w:rPr>
          <w:rFonts w:eastAsia="Calibri"/>
        </w:rPr>
        <w:t xml:space="preserve">(не выплачивается) </w:t>
      </w:r>
      <w:r w:rsidRPr="00E52844">
        <w:rPr>
          <w:rFonts w:eastAsia="Calibri"/>
        </w:rPr>
        <w:t xml:space="preserve">в период прохождения государственной службы Российской Федерации, государственной гражданской службы субъекта Российской Федерации, в том числе Ханты-Мансийского автономного округа </w:t>
      </w:r>
      <w:r>
        <w:rPr>
          <w:rFonts w:eastAsia="Calibri"/>
        </w:rPr>
        <w:t>–</w:t>
      </w:r>
      <w:r w:rsidRPr="00E52844">
        <w:rPr>
          <w:rFonts w:eastAsia="Calibri"/>
        </w:rPr>
        <w:t xml:space="preserve"> Югры, муниципальной службы, </w:t>
      </w:r>
      <w:r w:rsidR="001813C1">
        <w:rPr>
          <w:rFonts w:eastAsia="Calibri"/>
        </w:rPr>
        <w:br/>
      </w:r>
      <w:r w:rsidRPr="00E52844">
        <w:rPr>
          <w:rFonts w:eastAsia="Calibri"/>
        </w:rPr>
        <w:t xml:space="preserve">при замещении государственной должности Российской Федерации, </w:t>
      </w:r>
      <w:r w:rsidR="001813C1">
        <w:rPr>
          <w:rFonts w:eastAsia="Calibri"/>
        </w:rPr>
        <w:br/>
      </w:r>
      <w:r w:rsidRPr="00E52844">
        <w:rPr>
          <w:rFonts w:eastAsia="Calibri"/>
        </w:rPr>
        <w:t xml:space="preserve">в том числе Ханты-Мансийского автономного округа </w:t>
      </w:r>
      <w:r>
        <w:rPr>
          <w:rFonts w:eastAsia="Calibri"/>
        </w:rPr>
        <w:t>–</w:t>
      </w:r>
      <w:r w:rsidRPr="00E52844">
        <w:rPr>
          <w:rFonts w:eastAsia="Calibri"/>
        </w:rPr>
        <w:t xml:space="preserve"> Югры, муниципальной должности, а также в период иных трудовых отношений</w:t>
      </w:r>
      <w:r w:rsidR="003C0A54">
        <w:rPr>
          <w:rFonts w:eastAsia="Calibri"/>
        </w:rPr>
        <w:t>,</w:t>
      </w:r>
      <w:r>
        <w:rPr>
          <w:rFonts w:eastAsia="Calibri"/>
        </w:rPr>
        <w:t xml:space="preserve"> независимо от даты заключения трудового договора.</w:t>
      </w:r>
    </w:p>
    <w:sectPr w:rsidR="00F131C6" w:rsidRPr="00F131C6" w:rsidSect="00F131C6">
      <w:headerReference w:type="default" r:id="rId13"/>
      <w:footerReference w:type="default" r:id="rId14"/>
      <w:pgSz w:w="11906" w:h="16838"/>
      <w:pgMar w:top="1276"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B02" w:rsidRDefault="001A1B02" w:rsidP="006757BB">
      <w:r>
        <w:separator/>
      </w:r>
    </w:p>
  </w:endnote>
  <w:endnote w:type="continuationSeparator" w:id="0">
    <w:p w:rsidR="001A1B02" w:rsidRDefault="001A1B02" w:rsidP="006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7BB" w:rsidRDefault="006757BB">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B02" w:rsidRDefault="001A1B02" w:rsidP="006757BB">
      <w:r>
        <w:separator/>
      </w:r>
    </w:p>
  </w:footnote>
  <w:footnote w:type="continuationSeparator" w:id="0">
    <w:p w:rsidR="001A1B02" w:rsidRDefault="001A1B02" w:rsidP="0067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867637"/>
      <w:docPartObj>
        <w:docPartGallery w:val="Page Numbers (Top of Page)"/>
        <w:docPartUnique/>
      </w:docPartObj>
    </w:sdtPr>
    <w:sdtEndPr>
      <w:rPr>
        <w:sz w:val="20"/>
        <w:szCs w:val="20"/>
      </w:rPr>
    </w:sdtEndPr>
    <w:sdtContent>
      <w:p w:rsidR="000C5399" w:rsidRPr="00D424AF" w:rsidRDefault="000C5399">
        <w:pPr>
          <w:pStyle w:val="ad"/>
          <w:jc w:val="center"/>
          <w:rPr>
            <w:sz w:val="20"/>
            <w:szCs w:val="20"/>
          </w:rPr>
        </w:pPr>
        <w:r w:rsidRPr="00D424AF">
          <w:rPr>
            <w:sz w:val="20"/>
            <w:szCs w:val="20"/>
          </w:rPr>
          <w:fldChar w:fldCharType="begin"/>
        </w:r>
        <w:r w:rsidRPr="00D424AF">
          <w:rPr>
            <w:sz w:val="20"/>
            <w:szCs w:val="20"/>
          </w:rPr>
          <w:instrText>PAGE   \* MERGEFORMAT</w:instrText>
        </w:r>
        <w:r w:rsidRPr="00D424AF">
          <w:rPr>
            <w:sz w:val="20"/>
            <w:szCs w:val="20"/>
          </w:rPr>
          <w:fldChar w:fldCharType="separate"/>
        </w:r>
        <w:r w:rsidR="000E3DF5">
          <w:rPr>
            <w:noProof/>
            <w:sz w:val="20"/>
            <w:szCs w:val="20"/>
          </w:rPr>
          <w:t>4</w:t>
        </w:r>
        <w:r w:rsidRPr="00D424A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2A5404"/>
    <w:lvl w:ilvl="0">
      <w:numFmt w:val="bullet"/>
      <w:lvlText w:val="*"/>
      <w:lvlJc w:val="left"/>
    </w:lvl>
  </w:abstractNum>
  <w:abstractNum w:abstractNumId="1" w15:restartNumberingAfterBreak="0">
    <w:nsid w:val="2F0D3D68"/>
    <w:multiLevelType w:val="hybridMultilevel"/>
    <w:tmpl w:val="5BC61372"/>
    <w:lvl w:ilvl="0" w:tplc="DA1AD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30514C8"/>
    <w:multiLevelType w:val="hybridMultilevel"/>
    <w:tmpl w:val="3DD809BA"/>
    <w:lvl w:ilvl="0" w:tplc="D4266BA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4E1B00"/>
    <w:multiLevelType w:val="singleLevel"/>
    <w:tmpl w:val="EDBA8B22"/>
    <w:lvl w:ilvl="0">
      <w:start w:val="3"/>
      <w:numFmt w:val="decimal"/>
      <w:lvlText w:val="%1."/>
      <w:legacy w:legacy="1" w:legacySpace="0" w:legacyIndent="382"/>
      <w:lvlJc w:val="left"/>
      <w:rPr>
        <w:rFonts w:ascii="Times New Roman CYR" w:hAnsi="Times New Roman CYR" w:cs="Times New Roman CYR" w:hint="default"/>
      </w:rPr>
    </w:lvl>
  </w:abstractNum>
  <w:abstractNum w:abstractNumId="4" w15:restartNumberingAfterBreak="0">
    <w:nsid w:val="4F483AC9"/>
    <w:multiLevelType w:val="hybridMultilevel"/>
    <w:tmpl w:val="D23CEADC"/>
    <w:lvl w:ilvl="0" w:tplc="72EA0CF6">
      <w:start w:val="1"/>
      <w:numFmt w:val="bullet"/>
      <w:lvlText w:val="-"/>
      <w:lvlJc w:val="left"/>
      <w:pPr>
        <w:ind w:left="1433" w:hanging="360"/>
      </w:pPr>
      <w:rPr>
        <w:rFonts w:ascii="Times New Roman CYR"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B15792"/>
    <w:multiLevelType w:val="hybridMultilevel"/>
    <w:tmpl w:val="52F28F92"/>
    <w:lvl w:ilvl="0" w:tplc="96EA268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E620456"/>
    <w:multiLevelType w:val="multilevel"/>
    <w:tmpl w:val="93B2B8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lvlOverride w:ilvl="0">
      <w:lvl w:ilvl="0">
        <w:numFmt w:val="bullet"/>
        <w:lvlText w:val=""/>
        <w:legacy w:legacy="1" w:legacySpace="0" w:legacyIndent="173"/>
        <w:lvlJc w:val="left"/>
        <w:rPr>
          <w:rFonts w:ascii="Symbol" w:hAnsi="Symbol" w:hint="default"/>
        </w:rPr>
      </w:lvl>
    </w:lvlOverride>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0B"/>
    <w:rsid w:val="000246A1"/>
    <w:rsid w:val="000633A1"/>
    <w:rsid w:val="00064A49"/>
    <w:rsid w:val="0006712B"/>
    <w:rsid w:val="00070E46"/>
    <w:rsid w:val="00072D85"/>
    <w:rsid w:val="00077080"/>
    <w:rsid w:val="00093E83"/>
    <w:rsid w:val="000B49B9"/>
    <w:rsid w:val="000C5399"/>
    <w:rsid w:val="000D7342"/>
    <w:rsid w:val="000E3DF5"/>
    <w:rsid w:val="000E559A"/>
    <w:rsid w:val="00100262"/>
    <w:rsid w:val="00124533"/>
    <w:rsid w:val="00145E65"/>
    <w:rsid w:val="0015286F"/>
    <w:rsid w:val="00156BD5"/>
    <w:rsid w:val="00171AD0"/>
    <w:rsid w:val="001734EA"/>
    <w:rsid w:val="001813C1"/>
    <w:rsid w:val="001930EF"/>
    <w:rsid w:val="001A1B02"/>
    <w:rsid w:val="001A76FB"/>
    <w:rsid w:val="001B692E"/>
    <w:rsid w:val="001D226B"/>
    <w:rsid w:val="001D4643"/>
    <w:rsid w:val="001F5CB8"/>
    <w:rsid w:val="00216AC4"/>
    <w:rsid w:val="00224196"/>
    <w:rsid w:val="00224A19"/>
    <w:rsid w:val="00243C51"/>
    <w:rsid w:val="00244B5C"/>
    <w:rsid w:val="002566D2"/>
    <w:rsid w:val="002627CD"/>
    <w:rsid w:val="00265A49"/>
    <w:rsid w:val="00297C63"/>
    <w:rsid w:val="002C0DA2"/>
    <w:rsid w:val="002C2780"/>
    <w:rsid w:val="002C4FB0"/>
    <w:rsid w:val="002E22CC"/>
    <w:rsid w:val="00321EAC"/>
    <w:rsid w:val="003224F1"/>
    <w:rsid w:val="003311E7"/>
    <w:rsid w:val="003414E9"/>
    <w:rsid w:val="003502CB"/>
    <w:rsid w:val="00361D95"/>
    <w:rsid w:val="003648CC"/>
    <w:rsid w:val="00376AA2"/>
    <w:rsid w:val="00385A9B"/>
    <w:rsid w:val="00391653"/>
    <w:rsid w:val="003C0A54"/>
    <w:rsid w:val="003E20DC"/>
    <w:rsid w:val="003E2595"/>
    <w:rsid w:val="003E689A"/>
    <w:rsid w:val="003E6C52"/>
    <w:rsid w:val="004043F8"/>
    <w:rsid w:val="00412214"/>
    <w:rsid w:val="00431C26"/>
    <w:rsid w:val="0043455F"/>
    <w:rsid w:val="004441C6"/>
    <w:rsid w:val="00482F28"/>
    <w:rsid w:val="0049056D"/>
    <w:rsid w:val="004A1728"/>
    <w:rsid w:val="004A3BBD"/>
    <w:rsid w:val="004A5D7D"/>
    <w:rsid w:val="004C4E88"/>
    <w:rsid w:val="004E4ED8"/>
    <w:rsid w:val="004F3970"/>
    <w:rsid w:val="00503B30"/>
    <w:rsid w:val="00514C92"/>
    <w:rsid w:val="00524BFA"/>
    <w:rsid w:val="00545A5A"/>
    <w:rsid w:val="0055040A"/>
    <w:rsid w:val="00555DB1"/>
    <w:rsid w:val="0056401D"/>
    <w:rsid w:val="00564873"/>
    <w:rsid w:val="0057422E"/>
    <w:rsid w:val="00590934"/>
    <w:rsid w:val="005A497D"/>
    <w:rsid w:val="005A690F"/>
    <w:rsid w:val="005B0CF7"/>
    <w:rsid w:val="005C2C05"/>
    <w:rsid w:val="005D16B2"/>
    <w:rsid w:val="005E2C49"/>
    <w:rsid w:val="005E6C66"/>
    <w:rsid w:val="00632D88"/>
    <w:rsid w:val="006376FB"/>
    <w:rsid w:val="00645899"/>
    <w:rsid w:val="0065237D"/>
    <w:rsid w:val="006525E6"/>
    <w:rsid w:val="006551DA"/>
    <w:rsid w:val="00662C1E"/>
    <w:rsid w:val="006637FE"/>
    <w:rsid w:val="00674975"/>
    <w:rsid w:val="006757BB"/>
    <w:rsid w:val="00677894"/>
    <w:rsid w:val="006A743E"/>
    <w:rsid w:val="006C189F"/>
    <w:rsid w:val="006D794C"/>
    <w:rsid w:val="006F5A64"/>
    <w:rsid w:val="007059EF"/>
    <w:rsid w:val="0071370F"/>
    <w:rsid w:val="00765012"/>
    <w:rsid w:val="00790F42"/>
    <w:rsid w:val="00795A8F"/>
    <w:rsid w:val="007A347E"/>
    <w:rsid w:val="007A6477"/>
    <w:rsid w:val="007A7339"/>
    <w:rsid w:val="007D26B7"/>
    <w:rsid w:val="007D2B57"/>
    <w:rsid w:val="007D6A51"/>
    <w:rsid w:val="007E4424"/>
    <w:rsid w:val="007F5B20"/>
    <w:rsid w:val="008009E7"/>
    <w:rsid w:val="00803407"/>
    <w:rsid w:val="0081348C"/>
    <w:rsid w:val="00847112"/>
    <w:rsid w:val="00854D0C"/>
    <w:rsid w:val="008864AC"/>
    <w:rsid w:val="00897834"/>
    <w:rsid w:val="008A192E"/>
    <w:rsid w:val="008A64CA"/>
    <w:rsid w:val="008A66F1"/>
    <w:rsid w:val="008C26BC"/>
    <w:rsid w:val="008C35FC"/>
    <w:rsid w:val="008C711D"/>
    <w:rsid w:val="008D6922"/>
    <w:rsid w:val="008F5360"/>
    <w:rsid w:val="0090243E"/>
    <w:rsid w:val="00973CD5"/>
    <w:rsid w:val="0098622B"/>
    <w:rsid w:val="00987D20"/>
    <w:rsid w:val="009A1C08"/>
    <w:rsid w:val="009B3DAA"/>
    <w:rsid w:val="009B65D8"/>
    <w:rsid w:val="009B747B"/>
    <w:rsid w:val="009C7310"/>
    <w:rsid w:val="009D677F"/>
    <w:rsid w:val="00A22CD5"/>
    <w:rsid w:val="00A2531B"/>
    <w:rsid w:val="00A34E83"/>
    <w:rsid w:val="00A47AA3"/>
    <w:rsid w:val="00A6763E"/>
    <w:rsid w:val="00A70976"/>
    <w:rsid w:val="00A73208"/>
    <w:rsid w:val="00A754FE"/>
    <w:rsid w:val="00A76D19"/>
    <w:rsid w:val="00A8614E"/>
    <w:rsid w:val="00AA2C3C"/>
    <w:rsid w:val="00AA4F67"/>
    <w:rsid w:val="00AA6666"/>
    <w:rsid w:val="00AB0F39"/>
    <w:rsid w:val="00AD446C"/>
    <w:rsid w:val="00AE0D14"/>
    <w:rsid w:val="00AF79E1"/>
    <w:rsid w:val="00B06787"/>
    <w:rsid w:val="00B072F2"/>
    <w:rsid w:val="00B14A95"/>
    <w:rsid w:val="00B254EE"/>
    <w:rsid w:val="00B37188"/>
    <w:rsid w:val="00B371AD"/>
    <w:rsid w:val="00B50DF1"/>
    <w:rsid w:val="00B57817"/>
    <w:rsid w:val="00B60969"/>
    <w:rsid w:val="00B74228"/>
    <w:rsid w:val="00B84B56"/>
    <w:rsid w:val="00BA58CF"/>
    <w:rsid w:val="00BA7099"/>
    <w:rsid w:val="00BE1CA7"/>
    <w:rsid w:val="00BE2302"/>
    <w:rsid w:val="00BE3884"/>
    <w:rsid w:val="00BE5CC9"/>
    <w:rsid w:val="00BF2CF4"/>
    <w:rsid w:val="00C04801"/>
    <w:rsid w:val="00C05B85"/>
    <w:rsid w:val="00C24A6E"/>
    <w:rsid w:val="00C4422C"/>
    <w:rsid w:val="00C45521"/>
    <w:rsid w:val="00C53527"/>
    <w:rsid w:val="00C5368E"/>
    <w:rsid w:val="00C72CC8"/>
    <w:rsid w:val="00C76502"/>
    <w:rsid w:val="00CA35C9"/>
    <w:rsid w:val="00CA62D5"/>
    <w:rsid w:val="00CC1F7B"/>
    <w:rsid w:val="00CD6D54"/>
    <w:rsid w:val="00D3340B"/>
    <w:rsid w:val="00D3561D"/>
    <w:rsid w:val="00D424AF"/>
    <w:rsid w:val="00D46BE5"/>
    <w:rsid w:val="00D47BC5"/>
    <w:rsid w:val="00D87555"/>
    <w:rsid w:val="00D9248D"/>
    <w:rsid w:val="00D97CF5"/>
    <w:rsid w:val="00DF72B6"/>
    <w:rsid w:val="00E02020"/>
    <w:rsid w:val="00E05DD8"/>
    <w:rsid w:val="00E07875"/>
    <w:rsid w:val="00E158F6"/>
    <w:rsid w:val="00E16EF6"/>
    <w:rsid w:val="00E34B2D"/>
    <w:rsid w:val="00E41CBB"/>
    <w:rsid w:val="00E4289A"/>
    <w:rsid w:val="00E510F6"/>
    <w:rsid w:val="00E52CFD"/>
    <w:rsid w:val="00E616A0"/>
    <w:rsid w:val="00E71A13"/>
    <w:rsid w:val="00E8136C"/>
    <w:rsid w:val="00EB564C"/>
    <w:rsid w:val="00EC5D33"/>
    <w:rsid w:val="00EE179F"/>
    <w:rsid w:val="00EE6408"/>
    <w:rsid w:val="00F107E8"/>
    <w:rsid w:val="00F131C6"/>
    <w:rsid w:val="00F15209"/>
    <w:rsid w:val="00F35FCF"/>
    <w:rsid w:val="00F41FE1"/>
    <w:rsid w:val="00F448E0"/>
    <w:rsid w:val="00F5631F"/>
    <w:rsid w:val="00F64DEF"/>
    <w:rsid w:val="00F7430C"/>
    <w:rsid w:val="00F8051B"/>
    <w:rsid w:val="00FA1199"/>
    <w:rsid w:val="00FA4115"/>
    <w:rsid w:val="00FD1F68"/>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7F51"/>
  <w15:docId w15:val="{6C47150F-7ECC-4B91-B8B6-2BF770D0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77"/>
    <w:pPr>
      <w:spacing w:after="0" w:line="240" w:lineRule="auto"/>
      <w:jc w:val="both"/>
    </w:pPr>
    <w:rPr>
      <w:rFonts w:ascii="Times New Roman" w:hAnsi="Times New Roman"/>
      <w:sz w:val="28"/>
    </w:rPr>
  </w:style>
  <w:style w:type="paragraph" w:styleId="2">
    <w:name w:val="heading 2"/>
    <w:basedOn w:val="a"/>
    <w:link w:val="20"/>
    <w:unhideWhenUsed/>
    <w:qFormat/>
    <w:rsid w:val="005A497D"/>
    <w:pPr>
      <w:spacing w:before="100" w:beforeAutospacing="1" w:after="100" w:afterAutospacing="1"/>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424"/>
    <w:rPr>
      <w:rFonts w:ascii="Tahoma" w:hAnsi="Tahoma" w:cs="Tahoma"/>
      <w:sz w:val="16"/>
      <w:szCs w:val="16"/>
    </w:rPr>
  </w:style>
  <w:style w:type="character" w:customStyle="1" w:styleId="a4">
    <w:name w:val="Текст выноски Знак"/>
    <w:basedOn w:val="a0"/>
    <w:link w:val="a3"/>
    <w:uiPriority w:val="99"/>
    <w:semiHidden/>
    <w:rsid w:val="007E4424"/>
    <w:rPr>
      <w:rFonts w:ascii="Tahoma" w:hAnsi="Tahoma" w:cs="Tahoma"/>
      <w:sz w:val="16"/>
      <w:szCs w:val="16"/>
    </w:rPr>
  </w:style>
  <w:style w:type="character" w:styleId="a5">
    <w:name w:val="Placeholder Text"/>
    <w:basedOn w:val="a0"/>
    <w:uiPriority w:val="99"/>
    <w:semiHidden/>
    <w:rsid w:val="001734EA"/>
    <w:rPr>
      <w:color w:val="808080"/>
    </w:rPr>
  </w:style>
  <w:style w:type="paragraph" w:styleId="a6">
    <w:name w:val="List Paragraph"/>
    <w:basedOn w:val="a"/>
    <w:uiPriority w:val="34"/>
    <w:qFormat/>
    <w:rsid w:val="003414E9"/>
    <w:pPr>
      <w:ind w:left="720"/>
      <w:contextualSpacing/>
    </w:pPr>
  </w:style>
  <w:style w:type="paragraph" w:styleId="a7">
    <w:name w:val="Body Text"/>
    <w:basedOn w:val="a"/>
    <w:link w:val="a8"/>
    <w:uiPriority w:val="99"/>
    <w:semiHidden/>
    <w:unhideWhenUsed/>
    <w:rsid w:val="00F15209"/>
    <w:pPr>
      <w:spacing w:after="120"/>
    </w:pPr>
  </w:style>
  <w:style w:type="character" w:customStyle="1" w:styleId="a8">
    <w:name w:val="Основной текст Знак"/>
    <w:basedOn w:val="a0"/>
    <w:link w:val="a7"/>
    <w:uiPriority w:val="99"/>
    <w:semiHidden/>
    <w:rsid w:val="00F15209"/>
    <w:rPr>
      <w:rFonts w:ascii="Times New Roman" w:hAnsi="Times New Roman"/>
      <w:sz w:val="28"/>
    </w:rPr>
  </w:style>
  <w:style w:type="paragraph" w:styleId="a9">
    <w:name w:val="Body Text First Indent"/>
    <w:basedOn w:val="a7"/>
    <w:link w:val="aa"/>
    <w:uiPriority w:val="1"/>
    <w:qFormat/>
    <w:rsid w:val="00F15209"/>
    <w:pPr>
      <w:spacing w:after="0"/>
      <w:ind w:firstLine="709"/>
    </w:pPr>
  </w:style>
  <w:style w:type="character" w:customStyle="1" w:styleId="aa">
    <w:name w:val="Красная строка Знак"/>
    <w:basedOn w:val="a8"/>
    <w:link w:val="a9"/>
    <w:uiPriority w:val="1"/>
    <w:rsid w:val="00F15209"/>
    <w:rPr>
      <w:rFonts w:ascii="Times New Roman" w:hAnsi="Times New Roman"/>
      <w:sz w:val="28"/>
    </w:rPr>
  </w:style>
  <w:style w:type="paragraph" w:styleId="ab">
    <w:name w:val="Title"/>
    <w:basedOn w:val="a"/>
    <w:next w:val="a9"/>
    <w:link w:val="ac"/>
    <w:uiPriority w:val="8"/>
    <w:qFormat/>
    <w:rsid w:val="006A743E"/>
    <w:pPr>
      <w:spacing w:after="280"/>
      <w:ind w:right="5103"/>
      <w:contextualSpacing/>
    </w:pPr>
    <w:rPr>
      <w:rFonts w:eastAsiaTheme="majorEastAsia" w:cstheme="majorBidi"/>
      <w:spacing w:val="5"/>
      <w:kern w:val="28"/>
      <w:szCs w:val="52"/>
    </w:rPr>
  </w:style>
  <w:style w:type="character" w:customStyle="1" w:styleId="ac">
    <w:name w:val="Заголовок Знак"/>
    <w:basedOn w:val="a0"/>
    <w:link w:val="ab"/>
    <w:uiPriority w:val="8"/>
    <w:rsid w:val="006A743E"/>
    <w:rPr>
      <w:rFonts w:ascii="Times New Roman" w:eastAsiaTheme="majorEastAsia" w:hAnsi="Times New Roman" w:cstheme="majorBidi"/>
      <w:spacing w:val="5"/>
      <w:kern w:val="28"/>
      <w:sz w:val="28"/>
      <w:szCs w:val="52"/>
    </w:rPr>
  </w:style>
  <w:style w:type="paragraph" w:styleId="ad">
    <w:name w:val="header"/>
    <w:basedOn w:val="a"/>
    <w:link w:val="ae"/>
    <w:uiPriority w:val="99"/>
    <w:unhideWhenUsed/>
    <w:rsid w:val="006757BB"/>
    <w:pPr>
      <w:tabs>
        <w:tab w:val="center" w:pos="4677"/>
        <w:tab w:val="right" w:pos="9355"/>
      </w:tabs>
    </w:pPr>
  </w:style>
  <w:style w:type="character" w:customStyle="1" w:styleId="ae">
    <w:name w:val="Верхний колонтитул Знак"/>
    <w:basedOn w:val="a0"/>
    <w:link w:val="ad"/>
    <w:uiPriority w:val="99"/>
    <w:rsid w:val="006757BB"/>
    <w:rPr>
      <w:rFonts w:ascii="Times New Roman" w:hAnsi="Times New Roman"/>
      <w:sz w:val="28"/>
    </w:rPr>
  </w:style>
  <w:style w:type="paragraph" w:styleId="af">
    <w:name w:val="footer"/>
    <w:basedOn w:val="a"/>
    <w:link w:val="af0"/>
    <w:uiPriority w:val="99"/>
    <w:unhideWhenUsed/>
    <w:rsid w:val="006757BB"/>
    <w:pPr>
      <w:tabs>
        <w:tab w:val="center" w:pos="4677"/>
        <w:tab w:val="right" w:pos="9355"/>
      </w:tabs>
    </w:pPr>
  </w:style>
  <w:style w:type="character" w:customStyle="1" w:styleId="af0">
    <w:name w:val="Нижний колонтитул Знак"/>
    <w:basedOn w:val="a0"/>
    <w:link w:val="af"/>
    <w:uiPriority w:val="99"/>
    <w:rsid w:val="006757BB"/>
    <w:rPr>
      <w:rFonts w:ascii="Times New Roman" w:hAnsi="Times New Roman"/>
      <w:sz w:val="28"/>
    </w:rPr>
  </w:style>
  <w:style w:type="paragraph" w:styleId="af1">
    <w:name w:val="Normal (Web)"/>
    <w:basedOn w:val="a"/>
    <w:uiPriority w:val="99"/>
    <w:semiHidden/>
    <w:unhideWhenUsed/>
    <w:rsid w:val="00D3340B"/>
    <w:pPr>
      <w:spacing w:before="100" w:beforeAutospacing="1" w:after="100" w:afterAutospacing="1"/>
      <w:jc w:val="left"/>
    </w:pPr>
    <w:rPr>
      <w:rFonts w:eastAsia="Times New Roman" w:cs="Times New Roman"/>
      <w:sz w:val="24"/>
      <w:szCs w:val="24"/>
      <w:lang w:eastAsia="ru-RU"/>
    </w:rPr>
  </w:style>
  <w:style w:type="paragraph" w:customStyle="1" w:styleId="af2">
    <w:name w:val="Прижатый влево"/>
    <w:basedOn w:val="a"/>
    <w:next w:val="a"/>
    <w:uiPriority w:val="99"/>
    <w:rsid w:val="00D3340B"/>
    <w:pPr>
      <w:autoSpaceDE w:val="0"/>
      <w:autoSpaceDN w:val="0"/>
      <w:adjustRightInd w:val="0"/>
      <w:jc w:val="left"/>
    </w:pPr>
    <w:rPr>
      <w:rFonts w:ascii="Arial" w:eastAsia="Times New Roman" w:hAnsi="Arial" w:cs="Arial"/>
      <w:sz w:val="24"/>
      <w:szCs w:val="24"/>
      <w:lang w:eastAsia="ru-RU"/>
    </w:rPr>
  </w:style>
  <w:style w:type="character" w:customStyle="1" w:styleId="20">
    <w:name w:val="Заголовок 2 Знак"/>
    <w:basedOn w:val="a0"/>
    <w:link w:val="2"/>
    <w:rsid w:val="005A497D"/>
    <w:rPr>
      <w:rFonts w:ascii="Times New Roman" w:eastAsia="Times New Roman" w:hAnsi="Times New Roman" w:cs="Times New Roman"/>
      <w:b/>
      <w:bCs/>
      <w:sz w:val="36"/>
      <w:szCs w:val="36"/>
      <w:lang w:eastAsia="ru-RU"/>
    </w:rPr>
  </w:style>
  <w:style w:type="paragraph" w:customStyle="1" w:styleId="s1">
    <w:name w:val="s_1"/>
    <w:basedOn w:val="a"/>
    <w:rsid w:val="002C4FB0"/>
    <w:pPr>
      <w:spacing w:before="100" w:beforeAutospacing="1" w:after="100" w:afterAutospacing="1"/>
      <w:jc w:val="left"/>
    </w:pPr>
    <w:rPr>
      <w:rFonts w:eastAsia="Times New Roman" w:cs="Times New Roman"/>
      <w:sz w:val="24"/>
      <w:szCs w:val="24"/>
      <w:lang w:eastAsia="ru-RU"/>
    </w:rPr>
  </w:style>
  <w:style w:type="character" w:styleId="af3">
    <w:name w:val="Hyperlink"/>
    <w:rsid w:val="00F131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0876">
      <w:bodyDiv w:val="1"/>
      <w:marLeft w:val="0"/>
      <w:marRight w:val="0"/>
      <w:marTop w:val="0"/>
      <w:marBottom w:val="0"/>
      <w:divBdr>
        <w:top w:val="none" w:sz="0" w:space="0" w:color="auto"/>
        <w:left w:val="none" w:sz="0" w:space="0" w:color="auto"/>
        <w:bottom w:val="none" w:sz="0" w:space="0" w:color="auto"/>
        <w:right w:val="none" w:sz="0" w:space="0" w:color="auto"/>
      </w:divBdr>
    </w:div>
    <w:div w:id="19103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73DCA0C42445F86E9D529D94EDAAAF5BE3654A1B58D38F2D2F907B1CE88E93FA5AA3ACC615D93177BF4ADBBM1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3DCA0C42445F86E9D529D94EDAAAF5BE3654A1B58D38F2D2F907B1CE88E93FA5AA3ACC615D93177BF4ADBBM1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73DCA0C42445F86E9D529D94EDAAAF5BE3654A1B98936F3D7F907B1CE88E93FA5AA3ACC615D93177BF5ACBBM7G" TargetMode="External"/><Relationship Id="rId4" Type="http://schemas.openxmlformats.org/officeDocument/2006/relationships/settings" Target="settings.xml"/><Relationship Id="rId9" Type="http://schemas.openxmlformats.org/officeDocument/2006/relationships/hyperlink" Target="consultantplus://offline/ref=E73DCA0C42445F86E9D529D94EDAAAF5BE3654A1B08D3BF2D3F15ABBC6D1E53DA2A565DB66149F167BF5A9B2B8M1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chova_yus\Desktop\&#1054;&#1073;%20&#1054;&#1058;&#1057;&#1058;&#1040;&#1042;&#1050;&#1045;%20&#1043;&#1051;&#1040;&#1042;&#1067;\&#1086;&#1073;%20&#1080;&#1079;&#1073;&#1088;&#1072;&#1085;&#1080;&#1080;%20&#1085;&#1086;&#1074;&#1086;&#1075;&#1086;\&#1086;&#1090;%2027.02.2021%20&#8470;%20701-VI%20&#1044;&#104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DDE5C2D3054A4CB1000667415B810D"/>
        <w:category>
          <w:name w:val="Общие"/>
          <w:gallery w:val="placeholder"/>
        </w:category>
        <w:types>
          <w:type w:val="bbPlcHdr"/>
        </w:types>
        <w:behaviors>
          <w:behavior w:val="content"/>
        </w:behaviors>
        <w:guid w:val="{AD399B44-59E4-4B9E-A5A2-CA89708AF736}"/>
      </w:docPartPr>
      <w:docPartBody>
        <w:p w:rsidR="00EE1EB9" w:rsidRDefault="00EB36BD">
          <w:pPr>
            <w:pStyle w:val="ABDDE5C2D3054A4CB1000667415B810D"/>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BD"/>
    <w:rsid w:val="00031B50"/>
    <w:rsid w:val="000924FF"/>
    <w:rsid w:val="000E2518"/>
    <w:rsid w:val="000E2A5C"/>
    <w:rsid w:val="001044E6"/>
    <w:rsid w:val="00113303"/>
    <w:rsid w:val="001303A1"/>
    <w:rsid w:val="001544EC"/>
    <w:rsid w:val="00174A83"/>
    <w:rsid w:val="001B2BC7"/>
    <w:rsid w:val="001F478C"/>
    <w:rsid w:val="002B4F35"/>
    <w:rsid w:val="00316132"/>
    <w:rsid w:val="00342496"/>
    <w:rsid w:val="00350731"/>
    <w:rsid w:val="00367A95"/>
    <w:rsid w:val="003E43D2"/>
    <w:rsid w:val="004262C4"/>
    <w:rsid w:val="004A4E4E"/>
    <w:rsid w:val="00627304"/>
    <w:rsid w:val="00633461"/>
    <w:rsid w:val="006F04CA"/>
    <w:rsid w:val="007920C7"/>
    <w:rsid w:val="008E652B"/>
    <w:rsid w:val="009A3A5E"/>
    <w:rsid w:val="009B7D94"/>
    <w:rsid w:val="009E1384"/>
    <w:rsid w:val="009F54D8"/>
    <w:rsid w:val="00A10C17"/>
    <w:rsid w:val="00A13D77"/>
    <w:rsid w:val="00A61EC3"/>
    <w:rsid w:val="00AD302D"/>
    <w:rsid w:val="00AE610D"/>
    <w:rsid w:val="00B22A7D"/>
    <w:rsid w:val="00B55982"/>
    <w:rsid w:val="00B70327"/>
    <w:rsid w:val="00B909C0"/>
    <w:rsid w:val="00BA670F"/>
    <w:rsid w:val="00D1490D"/>
    <w:rsid w:val="00D152F8"/>
    <w:rsid w:val="00D57E25"/>
    <w:rsid w:val="00DD3A8F"/>
    <w:rsid w:val="00E146C9"/>
    <w:rsid w:val="00E45D6A"/>
    <w:rsid w:val="00E763D0"/>
    <w:rsid w:val="00E87D46"/>
    <w:rsid w:val="00EA2F21"/>
    <w:rsid w:val="00EB36BD"/>
    <w:rsid w:val="00EC2E6A"/>
    <w:rsid w:val="00ED08DF"/>
    <w:rsid w:val="00EE1EB9"/>
    <w:rsid w:val="00F5457A"/>
    <w:rsid w:val="00FB04A7"/>
    <w:rsid w:val="00FF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BDDE5C2D3054A4CB1000667415B810D">
    <w:name w:val="ABDDE5C2D3054A4CB1000667415B810D"/>
  </w:style>
  <w:style w:type="paragraph" w:customStyle="1" w:styleId="F7ACDB80A43544A3B4FDD41AC1F3A49E">
    <w:name w:val="F7ACDB80A43544A3B4FDD41AC1F3A49E"/>
  </w:style>
  <w:style w:type="paragraph" w:customStyle="1" w:styleId="DB9D94D191254188AEEEE84DF69BFFB8">
    <w:name w:val="DB9D94D191254188AEEEE84DF69BF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A712-8277-4032-A99F-B83DADB7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от 27.02.2021 № 701-VI ДГ</Template>
  <TotalTime>389</TotalTime>
  <Pages>1</Pages>
  <Words>1097</Words>
  <Characters>6258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Дума города Сургута</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Ткачова Юлия Сергеевна</dc:creator>
  <cp:keywords/>
  <dc:description/>
  <cp:lastModifiedBy>Таран Людмила Равильевна</cp:lastModifiedBy>
  <cp:revision>79</cp:revision>
  <cp:lastPrinted>2021-08-25T06:45:00Z</cp:lastPrinted>
  <dcterms:created xsi:type="dcterms:W3CDTF">2021-02-25T07:49:00Z</dcterms:created>
  <dcterms:modified xsi:type="dcterms:W3CDTF">2025-09-30T04:40:00Z</dcterms:modified>
</cp:coreProperties>
</file>